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7" w:rsidRDefault="00FF6FF7" w:rsidP="00FF6FF7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61C9C1F0" wp14:editId="142202EF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Diagnostiek</w:t>
      </w:r>
      <w:r w:rsidR="003D34C8">
        <w:t xml:space="preserve"> </w:t>
      </w:r>
      <w:proofErr w:type="spellStart"/>
      <w:r w:rsidR="003D34C8">
        <w:t>HiB</w:t>
      </w:r>
      <w:proofErr w:type="spellEnd"/>
    </w:p>
    <w:p w:rsidR="00FF6FF7" w:rsidRDefault="00FF6FF7" w:rsidP="000C4105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FF6FF7" w:rsidRPr="00D07D32" w:rsidRDefault="00FF6FF7" w:rsidP="00FF6FF7">
      <w:pPr>
        <w:pStyle w:val="Kop2RIVM"/>
        <w:rPr>
          <w:color w:val="548DD4"/>
        </w:rPr>
      </w:pPr>
      <w:r w:rsidRPr="00D07D32">
        <w:rPr>
          <w:color w:val="548DD4"/>
        </w:rPr>
        <w:t>Microbiologische diagnostiek</w:t>
      </w:r>
    </w:p>
    <w:p w:rsidR="000C4105" w:rsidRDefault="000C4105" w:rsidP="000C4105">
      <w:pPr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nl-NL"/>
        </w:rPr>
      </w:pPr>
    </w:p>
    <w:p w:rsidR="00FF6FF7" w:rsidRDefault="00FF6FF7" w:rsidP="00FF6FF7">
      <w:pPr>
        <w:pStyle w:val="Kop3RIVM"/>
      </w:pPr>
      <w:r>
        <w:t>Directe diagn</w:t>
      </w:r>
      <w:r w:rsidRPr="00D07D32">
        <w:rPr>
          <w:color w:val="95B3D7"/>
        </w:rPr>
        <w:t>ostiek</w:t>
      </w:r>
    </w:p>
    <w:p w:rsidR="003D34C8" w:rsidRDefault="003D34C8" w:rsidP="003D34C8">
      <w:pPr>
        <w:rPr>
          <w:rFonts w:ascii="Verdana" w:eastAsiaTheme="minorEastAsia" w:hAnsi="Verdana"/>
          <w:sz w:val="20"/>
          <w:szCs w:val="20"/>
          <w:lang w:eastAsia="nl-NL"/>
        </w:rPr>
      </w:pP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Bij een (verdenking) invasieve infectie met </w:t>
      </w:r>
      <w:r w:rsidRPr="00A703C9">
        <w:rPr>
          <w:rFonts w:ascii="Verdana" w:eastAsiaTheme="minorEastAsia" w:hAnsi="Verdana"/>
          <w:i/>
          <w:sz w:val="20"/>
          <w:szCs w:val="20"/>
          <w:lang w:eastAsia="nl-NL"/>
        </w:rPr>
        <w:t>Haemophilus influenzae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 wordt steriel materiaal afgenomen (bij voorkeur) vόόr start antibiotica. Het steriele materiaal (bloed, liquor, pleuravocht of synoviaal vocht) wordt ingestuurd naar een microbiologisch laboratorium voor grampreparaat en kweek. </w:t>
      </w:r>
    </w:p>
    <w:p w:rsidR="00110D13" w:rsidRPr="00110D13" w:rsidRDefault="00110D13" w:rsidP="003D34C8">
      <w:pPr>
        <w:rPr>
          <w:rFonts w:ascii="Verdana" w:eastAsiaTheme="minorEastAsia" w:hAnsi="Verdana"/>
          <w:sz w:val="20"/>
          <w:szCs w:val="20"/>
          <w:lang w:eastAsia="nl-NL"/>
        </w:rPr>
      </w:pPr>
    </w:p>
    <w:p w:rsidR="003D34C8" w:rsidRPr="00110D13" w:rsidRDefault="003D34C8" w:rsidP="003D34C8">
      <w:pPr>
        <w:rPr>
          <w:rFonts w:ascii="Verdana" w:eastAsiaTheme="minorEastAsia" w:hAnsi="Verdana"/>
          <w:sz w:val="20"/>
          <w:szCs w:val="20"/>
          <w:lang w:eastAsia="nl-NL"/>
        </w:rPr>
      </w:pP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Het grampreparaat toont kleine pleiomorfe gramnegatieve </w:t>
      </w:r>
      <w:r w:rsidRPr="00A703C9">
        <w:rPr>
          <w:rFonts w:ascii="Verdana" w:eastAsiaTheme="minorEastAsia" w:hAnsi="Verdana"/>
          <w:i/>
          <w:sz w:val="20"/>
          <w:szCs w:val="20"/>
          <w:lang w:eastAsia="nl-NL"/>
        </w:rPr>
        <w:t>coccobacillen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>. De determinatie moet worden bevestigd met kweek. Materialen worden gekweekt op verrijkte media die factor X (</w:t>
      </w:r>
      <w:proofErr w:type="spellStart"/>
      <w:r w:rsidRPr="00110D13">
        <w:rPr>
          <w:rFonts w:ascii="Verdana" w:eastAsiaTheme="minorEastAsia" w:hAnsi="Verdana"/>
          <w:sz w:val="20"/>
          <w:szCs w:val="20"/>
          <w:lang w:eastAsia="nl-NL"/>
        </w:rPr>
        <w:t>haem</w:t>
      </w:r>
      <w:proofErr w:type="spellEnd"/>
      <w:r w:rsidRPr="00110D13">
        <w:rPr>
          <w:rFonts w:ascii="Verdana" w:eastAsiaTheme="minorEastAsia" w:hAnsi="Verdana"/>
          <w:sz w:val="20"/>
          <w:szCs w:val="20"/>
          <w:lang w:eastAsia="nl-NL"/>
        </w:rPr>
        <w:t>) en factor V (</w:t>
      </w:r>
      <w:proofErr w:type="spellStart"/>
      <w:r w:rsidRPr="00110D13">
        <w:rPr>
          <w:rFonts w:ascii="Verdana" w:eastAsiaTheme="minorEastAsia" w:hAnsi="Verdana"/>
          <w:sz w:val="20"/>
          <w:szCs w:val="20"/>
          <w:lang w:eastAsia="nl-NL"/>
        </w:rPr>
        <w:t>nicotinamide</w:t>
      </w:r>
      <w:proofErr w:type="spellEnd"/>
      <w:r w:rsidRPr="00110D13">
        <w:rPr>
          <w:rFonts w:ascii="Verdana" w:eastAsiaTheme="minorEastAsia" w:hAnsi="Verdana"/>
          <w:sz w:val="20"/>
          <w:szCs w:val="20"/>
          <w:lang w:eastAsia="nl-NL"/>
        </w:rPr>
        <w:t>-adenine-</w:t>
      </w:r>
      <w:proofErr w:type="spellStart"/>
      <w:r w:rsidRPr="00110D13">
        <w:rPr>
          <w:rFonts w:ascii="Verdana" w:eastAsiaTheme="minorEastAsia" w:hAnsi="Verdana"/>
          <w:sz w:val="20"/>
          <w:szCs w:val="20"/>
          <w:lang w:eastAsia="nl-NL"/>
        </w:rPr>
        <w:t>dinucleotide</w:t>
      </w:r>
      <w:proofErr w:type="spellEnd"/>
      <w:r w:rsidRPr="00110D13">
        <w:rPr>
          <w:rFonts w:ascii="Verdana" w:eastAsiaTheme="minorEastAsia" w:hAnsi="Verdana"/>
          <w:sz w:val="20"/>
          <w:szCs w:val="20"/>
          <w:lang w:eastAsia="nl-NL"/>
        </w:rPr>
        <w:t>, NAD) bevatten, zoals chocolade-</w:t>
      </w:r>
      <w:proofErr w:type="spellStart"/>
      <w:r w:rsidRPr="00110D13">
        <w:rPr>
          <w:rFonts w:ascii="Verdana" w:eastAsiaTheme="minorEastAsia" w:hAnsi="Verdana"/>
          <w:sz w:val="20"/>
          <w:szCs w:val="20"/>
          <w:lang w:eastAsia="nl-NL"/>
        </w:rPr>
        <w:t>agar</w:t>
      </w:r>
      <w:proofErr w:type="spellEnd"/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. </w:t>
      </w:r>
      <w:r w:rsidRPr="009B57EA">
        <w:rPr>
          <w:rFonts w:ascii="Verdana" w:eastAsiaTheme="minorEastAsia" w:hAnsi="Verdana"/>
          <w:i/>
          <w:sz w:val="20"/>
          <w:szCs w:val="20"/>
          <w:lang w:eastAsia="nl-NL"/>
        </w:rPr>
        <w:t>H. influenzae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 groeit optimaal bij 35-37˚C in de aanwezigheid van 5 - 7% CO2. Kolonies zijn niet gepigmenteerd / grijs met een diameter van 0.5 tot 2 mm. </w:t>
      </w:r>
      <w:r w:rsidRPr="009B57EA">
        <w:rPr>
          <w:rFonts w:ascii="Verdana" w:eastAsiaTheme="minorEastAsia" w:hAnsi="Verdana"/>
          <w:i/>
          <w:sz w:val="20"/>
          <w:szCs w:val="20"/>
          <w:lang w:eastAsia="nl-NL"/>
        </w:rPr>
        <w:t xml:space="preserve">H. influenzae 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kan worden gedetermineerd met behulp van </w:t>
      </w:r>
      <w:proofErr w:type="spellStart"/>
      <w:r w:rsidRPr="00110D13">
        <w:rPr>
          <w:rFonts w:ascii="Verdana" w:eastAsiaTheme="minorEastAsia" w:hAnsi="Verdana"/>
          <w:sz w:val="20"/>
          <w:szCs w:val="20"/>
          <w:lang w:eastAsia="nl-NL"/>
        </w:rPr>
        <w:t>Maldi</w:t>
      </w:r>
      <w:proofErr w:type="spellEnd"/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-TOF. </w:t>
      </w:r>
    </w:p>
    <w:p w:rsidR="003D34C8" w:rsidRPr="00110D13" w:rsidRDefault="003D34C8" w:rsidP="003D34C8">
      <w:pPr>
        <w:rPr>
          <w:rFonts w:ascii="Verdana" w:eastAsiaTheme="minorEastAsia" w:hAnsi="Verdana"/>
          <w:sz w:val="20"/>
          <w:szCs w:val="20"/>
          <w:lang w:eastAsia="nl-NL"/>
        </w:rPr>
      </w:pP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Op indicatie kan het zinvol zijn een </w:t>
      </w:r>
      <w:r w:rsidRPr="009B57EA">
        <w:rPr>
          <w:rFonts w:ascii="Verdana" w:eastAsiaTheme="minorEastAsia" w:hAnsi="Verdana"/>
          <w:i/>
          <w:sz w:val="20"/>
          <w:szCs w:val="20"/>
          <w:lang w:eastAsia="nl-NL"/>
        </w:rPr>
        <w:t>H. influenzae</w:t>
      </w:r>
      <w:r w:rsidR="009B57EA">
        <w:rPr>
          <w:rFonts w:ascii="Verdana" w:eastAsiaTheme="minorEastAsia" w:hAnsi="Verdana"/>
          <w:sz w:val="20"/>
          <w:szCs w:val="20"/>
          <w:lang w:eastAsia="nl-NL"/>
        </w:rPr>
        <w:t>-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PCR te verrichten. Bij klinische verdenking </w:t>
      </w:r>
      <w:r w:rsidR="005A4527">
        <w:rPr>
          <w:rFonts w:ascii="Verdana" w:eastAsiaTheme="minorEastAsia" w:hAnsi="Verdana"/>
          <w:sz w:val="20"/>
          <w:szCs w:val="20"/>
          <w:lang w:eastAsia="nl-NL"/>
        </w:rPr>
        <w:t xml:space="preserve">van 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>bacteriële meningitis en negatieve liquorkweek, bijvoorbeeld bij een patiënt die antibiotisch is voorbehandeld, wordt liquor ingestuurd naar</w:t>
      </w:r>
      <w:r w:rsidR="00404940">
        <w:rPr>
          <w:rFonts w:ascii="Verdana" w:eastAsiaTheme="minorEastAsia" w:hAnsi="Verdana"/>
          <w:sz w:val="20"/>
          <w:szCs w:val="20"/>
          <w:lang w:eastAsia="nl-NL"/>
        </w:rPr>
        <w:t xml:space="preserve"> het laboratorium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. De </w:t>
      </w:r>
      <w:r w:rsidRPr="005A4527">
        <w:rPr>
          <w:rFonts w:ascii="Verdana" w:eastAsiaTheme="minorEastAsia" w:hAnsi="Verdana"/>
          <w:i/>
          <w:sz w:val="20"/>
          <w:szCs w:val="20"/>
          <w:lang w:eastAsia="nl-NL"/>
        </w:rPr>
        <w:t>H. influenzae</w:t>
      </w:r>
      <w:r w:rsidR="005A4527">
        <w:rPr>
          <w:rFonts w:ascii="Verdana" w:eastAsiaTheme="minorEastAsia" w:hAnsi="Verdana"/>
          <w:sz w:val="20"/>
          <w:szCs w:val="20"/>
          <w:lang w:eastAsia="nl-NL"/>
        </w:rPr>
        <w:t>-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PCR detecteert zowel gekapselde als niet gekapselde </w:t>
      </w:r>
      <w:r w:rsidRPr="005A4527">
        <w:rPr>
          <w:rFonts w:ascii="Verdana" w:eastAsiaTheme="minorEastAsia" w:hAnsi="Verdana"/>
          <w:i/>
          <w:sz w:val="20"/>
          <w:szCs w:val="20"/>
          <w:lang w:eastAsia="nl-NL"/>
        </w:rPr>
        <w:t>H. influenzae</w:t>
      </w:r>
      <w:r w:rsidR="005A4527">
        <w:rPr>
          <w:rFonts w:ascii="Verdana" w:eastAsiaTheme="minorEastAsia" w:hAnsi="Verdana"/>
          <w:sz w:val="20"/>
          <w:szCs w:val="20"/>
          <w:lang w:eastAsia="nl-NL"/>
        </w:rPr>
        <w:t>-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>stammen. Bij deze patiënten bestaat er meestal tevens een indicatie voor ee</w:t>
      </w:r>
      <w:r w:rsidR="009B57EA">
        <w:rPr>
          <w:rFonts w:ascii="Verdana" w:eastAsiaTheme="minorEastAsia" w:hAnsi="Verdana"/>
          <w:sz w:val="20"/>
          <w:szCs w:val="20"/>
          <w:lang w:eastAsia="nl-NL"/>
        </w:rPr>
        <w:t>n pneumokokken- en meningokokken-</w:t>
      </w:r>
      <w:r w:rsidRPr="00110D13">
        <w:rPr>
          <w:rFonts w:ascii="Verdana" w:eastAsiaTheme="minorEastAsia" w:hAnsi="Verdana"/>
          <w:sz w:val="20"/>
          <w:szCs w:val="20"/>
          <w:lang w:eastAsia="nl-NL"/>
        </w:rPr>
        <w:t xml:space="preserve">PCR. </w:t>
      </w:r>
    </w:p>
    <w:p w:rsidR="008C39C2" w:rsidRPr="000C4105" w:rsidRDefault="008C39C2" w:rsidP="000C4105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F6FF7" w:rsidRPr="00A960F7" w:rsidRDefault="00FF6FF7" w:rsidP="00FF6FF7">
      <w:pPr>
        <w:pStyle w:val="Kop3RIVM"/>
      </w:pPr>
      <w:r>
        <w:t>Indirecte diagnostiek</w:t>
      </w:r>
    </w:p>
    <w:p w:rsidR="003D34C8" w:rsidRPr="00110D13" w:rsidRDefault="003D34C8" w:rsidP="003D34C8">
      <w:pPr>
        <w:rPr>
          <w:rFonts w:ascii="Verdana" w:hAnsi="Verdana"/>
          <w:sz w:val="20"/>
          <w:szCs w:val="20"/>
        </w:rPr>
      </w:pPr>
      <w:r w:rsidRPr="00110D13">
        <w:rPr>
          <w:rFonts w:ascii="Verdana" w:hAnsi="Verdana"/>
          <w:sz w:val="20"/>
          <w:szCs w:val="20"/>
        </w:rPr>
        <w:t>n.v.t.</w:t>
      </w:r>
    </w:p>
    <w:p w:rsidR="007A1E72" w:rsidRDefault="007A1E72" w:rsidP="000C4105">
      <w:pPr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FF6FF7" w:rsidRPr="002B2ECB" w:rsidRDefault="00FF6FF7" w:rsidP="00FF6FF7">
      <w:pPr>
        <w:pStyle w:val="Kop2RIVM"/>
      </w:pPr>
      <w:r w:rsidRPr="002B2ECB">
        <w:t>Typering voor bron- en contactonderzoek</w:t>
      </w:r>
    </w:p>
    <w:p w:rsidR="003D34C8" w:rsidRPr="00110D13" w:rsidRDefault="003D34C8" w:rsidP="003D34C8">
      <w:pPr>
        <w:rPr>
          <w:rFonts w:ascii="Verdana" w:hAnsi="Verdana"/>
          <w:sz w:val="20"/>
          <w:szCs w:val="20"/>
        </w:rPr>
      </w:pPr>
      <w:r w:rsidRPr="00110D13">
        <w:rPr>
          <w:rFonts w:ascii="Verdana" w:hAnsi="Verdana"/>
          <w:sz w:val="20"/>
          <w:szCs w:val="20"/>
        </w:rPr>
        <w:t xml:space="preserve">De </w:t>
      </w:r>
      <w:proofErr w:type="spellStart"/>
      <w:r w:rsidRPr="00110D13">
        <w:rPr>
          <w:rFonts w:ascii="Verdana" w:hAnsi="Verdana"/>
          <w:sz w:val="20"/>
          <w:szCs w:val="20"/>
        </w:rPr>
        <w:t>serotypering</w:t>
      </w:r>
      <w:proofErr w:type="spellEnd"/>
      <w:r w:rsidRPr="00110D13">
        <w:rPr>
          <w:rFonts w:ascii="Verdana" w:hAnsi="Verdana"/>
          <w:sz w:val="20"/>
          <w:szCs w:val="20"/>
        </w:rPr>
        <w:t xml:space="preserve"> is van belang voor bron- en contactonderzoek en omdat een invasieve infectie met </w:t>
      </w:r>
      <w:r w:rsidRPr="00110D13">
        <w:rPr>
          <w:rFonts w:ascii="Verdana" w:hAnsi="Verdana"/>
          <w:i/>
          <w:sz w:val="20"/>
          <w:szCs w:val="20"/>
        </w:rPr>
        <w:t>H. influenzae</w:t>
      </w:r>
      <w:r w:rsidRPr="00110D13">
        <w:rPr>
          <w:rFonts w:ascii="Verdana" w:hAnsi="Verdana"/>
          <w:sz w:val="20"/>
          <w:szCs w:val="20"/>
        </w:rPr>
        <w:t xml:space="preserve"> </w:t>
      </w:r>
      <w:r w:rsidRPr="005A4527">
        <w:rPr>
          <w:rFonts w:ascii="Verdana" w:hAnsi="Verdana"/>
          <w:i/>
          <w:sz w:val="20"/>
          <w:szCs w:val="20"/>
        </w:rPr>
        <w:t>type b</w:t>
      </w:r>
      <w:r w:rsidRPr="00110D13">
        <w:rPr>
          <w:rFonts w:ascii="Verdana" w:hAnsi="Verdana"/>
          <w:sz w:val="20"/>
          <w:szCs w:val="20"/>
        </w:rPr>
        <w:t xml:space="preserve"> een </w:t>
      </w:r>
      <w:proofErr w:type="spellStart"/>
      <w:r w:rsidRPr="00110D13">
        <w:rPr>
          <w:rFonts w:ascii="Verdana" w:hAnsi="Verdana"/>
          <w:sz w:val="20"/>
          <w:szCs w:val="20"/>
        </w:rPr>
        <w:t>meldingsplichtige</w:t>
      </w:r>
      <w:proofErr w:type="spellEnd"/>
      <w:r w:rsidRPr="00110D13">
        <w:rPr>
          <w:rFonts w:ascii="Verdana" w:hAnsi="Verdana"/>
          <w:sz w:val="20"/>
          <w:szCs w:val="20"/>
        </w:rPr>
        <w:t xml:space="preserve"> ziekte groep C is. Serotypering wordt slechts in sommige microbiologische laboratoria gedaan. Alle </w:t>
      </w:r>
      <w:r w:rsidRPr="00110D13">
        <w:rPr>
          <w:rFonts w:ascii="Verdana" w:hAnsi="Verdana"/>
          <w:i/>
          <w:sz w:val="20"/>
          <w:szCs w:val="20"/>
        </w:rPr>
        <w:t>H. influenzae</w:t>
      </w:r>
      <w:r w:rsidR="005A4527">
        <w:rPr>
          <w:rFonts w:ascii="Verdana" w:hAnsi="Verdana"/>
          <w:sz w:val="20"/>
          <w:szCs w:val="20"/>
        </w:rPr>
        <w:t>-</w:t>
      </w:r>
      <w:proofErr w:type="spellStart"/>
      <w:r w:rsidRPr="00110D13">
        <w:rPr>
          <w:rFonts w:ascii="Verdana" w:hAnsi="Verdana"/>
          <w:sz w:val="20"/>
          <w:szCs w:val="20"/>
        </w:rPr>
        <w:t>isolaten</w:t>
      </w:r>
      <w:proofErr w:type="spellEnd"/>
      <w:r w:rsidRPr="00110D13">
        <w:rPr>
          <w:rFonts w:ascii="Verdana" w:hAnsi="Verdana"/>
          <w:sz w:val="20"/>
          <w:szCs w:val="20"/>
        </w:rPr>
        <w:t xml:space="preserve"> uit bloed en liquor worden ingestuurd naar het NRLBM voor typering. Het NRLBM verricht </w:t>
      </w:r>
      <w:proofErr w:type="spellStart"/>
      <w:r w:rsidRPr="00110D13">
        <w:rPr>
          <w:rFonts w:ascii="Verdana" w:hAnsi="Verdana"/>
          <w:sz w:val="20"/>
          <w:szCs w:val="20"/>
        </w:rPr>
        <w:t>serotypering</w:t>
      </w:r>
      <w:proofErr w:type="spellEnd"/>
      <w:r w:rsidRPr="00110D13">
        <w:rPr>
          <w:rFonts w:ascii="Verdana" w:hAnsi="Verdana"/>
          <w:sz w:val="20"/>
          <w:szCs w:val="20"/>
        </w:rPr>
        <w:t xml:space="preserve"> om het kapselantigeen vast te stellen. Er bestaan zes kapselantigenen (</w:t>
      </w:r>
      <w:proofErr w:type="spellStart"/>
      <w:r w:rsidRPr="00110D13">
        <w:rPr>
          <w:rFonts w:ascii="Verdana" w:hAnsi="Verdana"/>
          <w:sz w:val="20"/>
          <w:szCs w:val="20"/>
        </w:rPr>
        <w:t>serotypen</w:t>
      </w:r>
      <w:proofErr w:type="spellEnd"/>
      <w:r w:rsidRPr="00110D13">
        <w:rPr>
          <w:rFonts w:ascii="Verdana" w:hAnsi="Verdana"/>
          <w:sz w:val="20"/>
          <w:szCs w:val="20"/>
        </w:rPr>
        <w:t xml:space="preserve">): a t/m f. Een </w:t>
      </w:r>
      <w:r w:rsidRPr="00110D13">
        <w:rPr>
          <w:rFonts w:ascii="Verdana" w:hAnsi="Verdana"/>
          <w:i/>
          <w:sz w:val="20"/>
          <w:szCs w:val="20"/>
        </w:rPr>
        <w:t>H. influenzae</w:t>
      </w:r>
      <w:r w:rsidR="005A4527">
        <w:rPr>
          <w:rFonts w:ascii="Verdana" w:hAnsi="Verdana"/>
          <w:sz w:val="20"/>
          <w:szCs w:val="20"/>
        </w:rPr>
        <w:t>-</w:t>
      </w:r>
      <w:proofErr w:type="spellStart"/>
      <w:r w:rsidRPr="00110D13">
        <w:rPr>
          <w:rFonts w:ascii="Verdana" w:hAnsi="Verdana"/>
          <w:sz w:val="20"/>
          <w:szCs w:val="20"/>
        </w:rPr>
        <w:t>isolaat</w:t>
      </w:r>
      <w:proofErr w:type="spellEnd"/>
      <w:r w:rsidRPr="00110D13">
        <w:rPr>
          <w:rFonts w:ascii="Verdana" w:hAnsi="Verdana"/>
          <w:sz w:val="20"/>
          <w:szCs w:val="20"/>
        </w:rPr>
        <w:t xml:space="preserve"> zonder kapsel wordt </w:t>
      </w:r>
      <w:proofErr w:type="spellStart"/>
      <w:r w:rsidRPr="00110D13">
        <w:rPr>
          <w:rFonts w:ascii="Verdana" w:hAnsi="Verdana"/>
          <w:sz w:val="20"/>
          <w:szCs w:val="20"/>
        </w:rPr>
        <w:t>nontypeable</w:t>
      </w:r>
      <w:proofErr w:type="spellEnd"/>
      <w:r w:rsidRPr="00110D13">
        <w:rPr>
          <w:rFonts w:ascii="Verdana" w:hAnsi="Verdana"/>
          <w:sz w:val="20"/>
          <w:szCs w:val="20"/>
        </w:rPr>
        <w:t xml:space="preserve"> (</w:t>
      </w:r>
      <w:proofErr w:type="spellStart"/>
      <w:proofErr w:type="gramStart"/>
      <w:r w:rsidRPr="00110D13">
        <w:rPr>
          <w:rFonts w:ascii="Verdana" w:hAnsi="Verdana"/>
          <w:sz w:val="20"/>
          <w:szCs w:val="20"/>
        </w:rPr>
        <w:t>n.t.</w:t>
      </w:r>
      <w:proofErr w:type="spellEnd"/>
      <w:proofErr w:type="gramEnd"/>
      <w:r w:rsidRPr="00110D13">
        <w:rPr>
          <w:rFonts w:ascii="Verdana" w:hAnsi="Verdana"/>
          <w:sz w:val="20"/>
          <w:szCs w:val="20"/>
        </w:rPr>
        <w:t xml:space="preserve">) genoemd. Bepaling van het </w:t>
      </w:r>
      <w:proofErr w:type="spellStart"/>
      <w:r w:rsidRPr="00110D13">
        <w:rPr>
          <w:rFonts w:ascii="Verdana" w:hAnsi="Verdana"/>
          <w:sz w:val="20"/>
          <w:szCs w:val="20"/>
        </w:rPr>
        <w:t>serotype</w:t>
      </w:r>
      <w:proofErr w:type="spellEnd"/>
      <w:r w:rsidRPr="00110D13">
        <w:rPr>
          <w:rFonts w:ascii="Verdana" w:hAnsi="Verdana"/>
          <w:sz w:val="20"/>
          <w:szCs w:val="20"/>
        </w:rPr>
        <w:t xml:space="preserve"> duurt ongeveer 3-4 werkdagen. In niet gekweekte steriele materialen kan in het NRLBM het </w:t>
      </w:r>
      <w:proofErr w:type="spellStart"/>
      <w:r w:rsidRPr="00110D13">
        <w:rPr>
          <w:rFonts w:ascii="Verdana" w:hAnsi="Verdana"/>
          <w:sz w:val="20"/>
          <w:szCs w:val="20"/>
        </w:rPr>
        <w:t>serotype</w:t>
      </w:r>
      <w:proofErr w:type="spellEnd"/>
      <w:r w:rsidRPr="00110D13">
        <w:rPr>
          <w:rFonts w:ascii="Verdana" w:hAnsi="Verdana"/>
          <w:sz w:val="20"/>
          <w:szCs w:val="20"/>
        </w:rPr>
        <w:t xml:space="preserve"> bepaald worden met een set </w:t>
      </w:r>
      <w:proofErr w:type="spellStart"/>
      <w:r w:rsidRPr="00110D13">
        <w:rPr>
          <w:rFonts w:ascii="Verdana" w:hAnsi="Verdana"/>
          <w:sz w:val="20"/>
          <w:szCs w:val="20"/>
        </w:rPr>
        <w:t>PCR’s</w:t>
      </w:r>
      <w:proofErr w:type="spellEnd"/>
      <w:r w:rsidRPr="00110D13">
        <w:rPr>
          <w:rFonts w:ascii="Verdana" w:hAnsi="Verdana"/>
          <w:sz w:val="20"/>
          <w:szCs w:val="20"/>
        </w:rPr>
        <w:t xml:space="preserve">. Daarnaast verricht het NRLBM een </w:t>
      </w:r>
      <w:proofErr w:type="spellStart"/>
      <w:r w:rsidRPr="00110D13">
        <w:rPr>
          <w:rFonts w:ascii="Verdana" w:hAnsi="Verdana"/>
          <w:sz w:val="20"/>
          <w:szCs w:val="20"/>
        </w:rPr>
        <w:t>biotypering</w:t>
      </w:r>
      <w:proofErr w:type="spellEnd"/>
      <w:r w:rsidRPr="00110D13">
        <w:rPr>
          <w:rFonts w:ascii="Verdana" w:hAnsi="Verdana"/>
          <w:sz w:val="20"/>
          <w:szCs w:val="20"/>
        </w:rPr>
        <w:t xml:space="preserve">. </w:t>
      </w:r>
    </w:p>
    <w:p w:rsidR="003D34C8" w:rsidRDefault="003D34C8" w:rsidP="003D34C8">
      <w:pPr>
        <w:rPr>
          <w:rFonts w:ascii="Verdana" w:hAnsi="Verdana"/>
          <w:sz w:val="20"/>
          <w:szCs w:val="20"/>
        </w:rPr>
      </w:pPr>
      <w:r w:rsidRPr="00110D13">
        <w:rPr>
          <w:rFonts w:ascii="Verdana" w:hAnsi="Verdana"/>
          <w:sz w:val="20"/>
          <w:szCs w:val="20"/>
        </w:rPr>
        <w:t xml:space="preserve">Voor instructies over in te zenden materialen en het te gebruiken verzendmedium: zie instructies op het </w:t>
      </w:r>
      <w:hyperlink r:id="rId7" w:history="1">
        <w:r w:rsidRPr="00110D13">
          <w:rPr>
            <w:rStyle w:val="Hyperlink"/>
            <w:rFonts w:ascii="Verdana" w:hAnsi="Verdana"/>
            <w:sz w:val="20"/>
            <w:szCs w:val="20"/>
          </w:rPr>
          <w:t>aanvraagformu</w:t>
        </w:r>
        <w:bookmarkStart w:id="0" w:name="_GoBack"/>
        <w:bookmarkEnd w:id="0"/>
        <w:r w:rsidRPr="00110D13">
          <w:rPr>
            <w:rStyle w:val="Hyperlink"/>
            <w:rFonts w:ascii="Verdana" w:hAnsi="Verdana"/>
            <w:sz w:val="20"/>
            <w:szCs w:val="20"/>
          </w:rPr>
          <w:t>l</w:t>
        </w:r>
        <w:r w:rsidRPr="00110D13">
          <w:rPr>
            <w:rStyle w:val="Hyperlink"/>
            <w:rFonts w:ascii="Verdana" w:hAnsi="Verdana"/>
            <w:sz w:val="20"/>
            <w:szCs w:val="20"/>
          </w:rPr>
          <w:t>ier NRLBM</w:t>
        </w:r>
      </w:hyperlink>
      <w:r w:rsidRPr="00110D13">
        <w:rPr>
          <w:rFonts w:ascii="Verdana" w:hAnsi="Verdana"/>
          <w:sz w:val="20"/>
          <w:szCs w:val="20"/>
        </w:rPr>
        <w:t>.</w:t>
      </w:r>
    </w:p>
    <w:p w:rsidR="00110D13" w:rsidRDefault="00110D13" w:rsidP="003D34C8">
      <w:pPr>
        <w:rPr>
          <w:rStyle w:val="Hyperlink"/>
        </w:rPr>
      </w:pPr>
    </w:p>
    <w:p w:rsidR="003D34C8" w:rsidRPr="00D07D32" w:rsidRDefault="003D34C8" w:rsidP="003D34C8">
      <w:pPr>
        <w:pStyle w:val="Kop2RIVM"/>
        <w:rPr>
          <w:color w:val="548DD4"/>
        </w:rPr>
      </w:pPr>
      <w:r w:rsidRPr="00D07D32">
        <w:rPr>
          <w:color w:val="548DD4"/>
        </w:rPr>
        <w:t>Niet-microbiologische diagnostiek</w:t>
      </w:r>
    </w:p>
    <w:p w:rsidR="003D34C8" w:rsidRPr="00110D13" w:rsidRDefault="003D34C8" w:rsidP="003D34C8">
      <w:pPr>
        <w:rPr>
          <w:rFonts w:ascii="Verdana" w:eastAsia="Times New Roman" w:hAnsi="Verdana" w:cs="Arial"/>
          <w:color w:val="353535"/>
          <w:sz w:val="20"/>
          <w:szCs w:val="20"/>
        </w:rPr>
      </w:pPr>
      <w:r w:rsidRPr="00110D13">
        <w:rPr>
          <w:rFonts w:ascii="Verdana" w:hAnsi="Verdana"/>
          <w:sz w:val="20"/>
          <w:szCs w:val="20"/>
        </w:rPr>
        <w:t>n.v.t.</w:t>
      </w:r>
    </w:p>
    <w:sectPr w:rsidR="003D34C8" w:rsidRPr="0011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1A9"/>
    <w:multiLevelType w:val="hybridMultilevel"/>
    <w:tmpl w:val="02189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2"/>
    <w:rsid w:val="0001698F"/>
    <w:rsid w:val="000C4105"/>
    <w:rsid w:val="00110D13"/>
    <w:rsid w:val="0025000D"/>
    <w:rsid w:val="00267B61"/>
    <w:rsid w:val="002F4B40"/>
    <w:rsid w:val="00312300"/>
    <w:rsid w:val="0037538E"/>
    <w:rsid w:val="003C0C7D"/>
    <w:rsid w:val="003D34C8"/>
    <w:rsid w:val="003F4580"/>
    <w:rsid w:val="00404940"/>
    <w:rsid w:val="004C2645"/>
    <w:rsid w:val="005A4527"/>
    <w:rsid w:val="005E6986"/>
    <w:rsid w:val="007A1E72"/>
    <w:rsid w:val="007F5767"/>
    <w:rsid w:val="00867DEA"/>
    <w:rsid w:val="0087137B"/>
    <w:rsid w:val="008C39C2"/>
    <w:rsid w:val="00945617"/>
    <w:rsid w:val="009B57EA"/>
    <w:rsid w:val="00A33AAA"/>
    <w:rsid w:val="00A703C9"/>
    <w:rsid w:val="00AD3D58"/>
    <w:rsid w:val="00C161E4"/>
    <w:rsid w:val="00DC567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9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8C39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9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C39C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C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8C39C2"/>
    <w:rPr>
      <w:i/>
      <w:iCs/>
    </w:rPr>
  </w:style>
  <w:style w:type="paragraph" w:styleId="NoSpacing">
    <w:name w:val="No Spacing"/>
    <w:uiPriority w:val="1"/>
    <w:qFormat/>
    <w:rsid w:val="00312300"/>
    <w:rPr>
      <w:rFonts w:ascii="Verdana" w:eastAsia="Times New Roman" w:hAnsi="Verdana" w:cs="Times New Roman"/>
      <w:sz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123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05"/>
  </w:style>
  <w:style w:type="paragraph" w:customStyle="1" w:styleId="Kop1RIVM">
    <w:name w:val="Kop1_RIVM"/>
    <w:basedOn w:val="Normal"/>
    <w:next w:val="Normal"/>
    <w:qFormat/>
    <w:rsid w:val="00FF6FF7"/>
    <w:pPr>
      <w:keepNext/>
      <w:spacing w:before="480" w:after="40" w:line="276" w:lineRule="auto"/>
      <w:outlineLvl w:val="0"/>
    </w:pPr>
    <w:rPr>
      <w:rFonts w:ascii="Verdana" w:eastAsia="Times New Roman" w:hAnsi="Verdana" w:cs="Times New Roman"/>
      <w:b/>
      <w:color w:val="548DD4" w:themeColor="text2" w:themeTint="99"/>
      <w:sz w:val="26"/>
      <w:szCs w:val="20"/>
      <w:lang w:eastAsia="nl-NL"/>
    </w:rPr>
  </w:style>
  <w:style w:type="paragraph" w:customStyle="1" w:styleId="Kop2RIVM">
    <w:name w:val="Kop2_RIVM"/>
    <w:basedOn w:val="Normal"/>
    <w:next w:val="Normal"/>
    <w:qFormat/>
    <w:rsid w:val="00FF6FF7"/>
    <w:pPr>
      <w:keepNext/>
      <w:spacing w:before="60" w:line="276" w:lineRule="auto"/>
      <w:outlineLvl w:val="1"/>
    </w:pPr>
    <w:rPr>
      <w:rFonts w:ascii="Verdana" w:eastAsia="Times New Roman" w:hAnsi="Verdana" w:cs="Times New Roman"/>
      <w:b/>
      <w:color w:val="548DD4" w:themeColor="text2" w:themeTint="99"/>
      <w:szCs w:val="20"/>
      <w:lang w:eastAsia="nl-NL"/>
    </w:rPr>
  </w:style>
  <w:style w:type="paragraph" w:customStyle="1" w:styleId="Kop3RIVM">
    <w:name w:val="Kop3_RIVM"/>
    <w:basedOn w:val="Normal"/>
    <w:next w:val="Normal"/>
    <w:qFormat/>
    <w:rsid w:val="00FF6FF7"/>
    <w:pPr>
      <w:keepNext/>
      <w:spacing w:line="276" w:lineRule="auto"/>
      <w:outlineLvl w:val="2"/>
    </w:pPr>
    <w:rPr>
      <w:rFonts w:ascii="Verdana" w:eastAsia="Times New Roman" w:hAnsi="Verdana" w:cs="Times New Roman"/>
      <w:b/>
      <w:color w:val="95B3D7" w:themeColor="accent1" w:themeTint="99"/>
      <w:sz w:val="20"/>
      <w:szCs w:val="20"/>
      <w:lang w:eastAsia="nl-NL"/>
    </w:rPr>
  </w:style>
  <w:style w:type="character" w:styleId="Hyperlink">
    <w:name w:val="Hyperlink"/>
    <w:rsid w:val="003D3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39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8C39C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9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C39C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C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8C39C2"/>
    <w:rPr>
      <w:i/>
      <w:iCs/>
    </w:rPr>
  </w:style>
  <w:style w:type="paragraph" w:styleId="NoSpacing">
    <w:name w:val="No Spacing"/>
    <w:uiPriority w:val="1"/>
    <w:qFormat/>
    <w:rsid w:val="00312300"/>
    <w:rPr>
      <w:rFonts w:ascii="Verdana" w:eastAsia="Times New Roman" w:hAnsi="Verdana" w:cs="Times New Roman"/>
      <w:sz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123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105"/>
  </w:style>
  <w:style w:type="paragraph" w:customStyle="1" w:styleId="Kop1RIVM">
    <w:name w:val="Kop1_RIVM"/>
    <w:basedOn w:val="Normal"/>
    <w:next w:val="Normal"/>
    <w:qFormat/>
    <w:rsid w:val="00FF6FF7"/>
    <w:pPr>
      <w:keepNext/>
      <w:spacing w:before="480" w:after="40" w:line="276" w:lineRule="auto"/>
      <w:outlineLvl w:val="0"/>
    </w:pPr>
    <w:rPr>
      <w:rFonts w:ascii="Verdana" w:eastAsia="Times New Roman" w:hAnsi="Verdana" w:cs="Times New Roman"/>
      <w:b/>
      <w:color w:val="548DD4" w:themeColor="text2" w:themeTint="99"/>
      <w:sz w:val="26"/>
      <w:szCs w:val="20"/>
      <w:lang w:eastAsia="nl-NL"/>
    </w:rPr>
  </w:style>
  <w:style w:type="paragraph" w:customStyle="1" w:styleId="Kop2RIVM">
    <w:name w:val="Kop2_RIVM"/>
    <w:basedOn w:val="Normal"/>
    <w:next w:val="Normal"/>
    <w:qFormat/>
    <w:rsid w:val="00FF6FF7"/>
    <w:pPr>
      <w:keepNext/>
      <w:spacing w:before="60" w:line="276" w:lineRule="auto"/>
      <w:outlineLvl w:val="1"/>
    </w:pPr>
    <w:rPr>
      <w:rFonts w:ascii="Verdana" w:eastAsia="Times New Roman" w:hAnsi="Verdana" w:cs="Times New Roman"/>
      <w:b/>
      <w:color w:val="548DD4" w:themeColor="text2" w:themeTint="99"/>
      <w:szCs w:val="20"/>
      <w:lang w:eastAsia="nl-NL"/>
    </w:rPr>
  </w:style>
  <w:style w:type="paragraph" w:customStyle="1" w:styleId="Kop3RIVM">
    <w:name w:val="Kop3_RIVM"/>
    <w:basedOn w:val="Normal"/>
    <w:next w:val="Normal"/>
    <w:qFormat/>
    <w:rsid w:val="00FF6FF7"/>
    <w:pPr>
      <w:keepNext/>
      <w:spacing w:line="276" w:lineRule="auto"/>
      <w:outlineLvl w:val="2"/>
    </w:pPr>
    <w:rPr>
      <w:rFonts w:ascii="Verdana" w:eastAsia="Times New Roman" w:hAnsi="Verdana" w:cs="Times New Roman"/>
      <w:b/>
      <w:color w:val="95B3D7" w:themeColor="accent1" w:themeTint="99"/>
      <w:sz w:val="20"/>
      <w:szCs w:val="20"/>
      <w:lang w:eastAsia="nl-NL"/>
    </w:rPr>
  </w:style>
  <w:style w:type="character" w:styleId="Hyperlink">
    <w:name w:val="Hyperlink"/>
    <w:rsid w:val="003D3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c.nl/web/specialismen/medische-microbiologie/medische-microbiologie/het-nederlands-referentielaboratorium-voor-bacteriele-meningit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DB6B8C14</Template>
  <TotalTime>30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Madelief Mollers</dc:creator>
  <cp:lastModifiedBy>Laura van Vossen</cp:lastModifiedBy>
  <cp:revision>6</cp:revision>
  <cp:lastPrinted>2018-04-10T14:30:00Z</cp:lastPrinted>
  <dcterms:created xsi:type="dcterms:W3CDTF">2019-02-05T15:13:00Z</dcterms:created>
  <dcterms:modified xsi:type="dcterms:W3CDTF">2019-02-07T11:53:00Z</dcterms:modified>
</cp:coreProperties>
</file>