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C01A1" w14:textId="77777777" w:rsidR="00400094" w:rsidRPr="00112FD5" w:rsidRDefault="00DC2F1A">
      <w:pPr>
        <w:rPr>
          <w:b/>
        </w:rPr>
      </w:pPr>
      <w:r w:rsidRPr="00112FD5">
        <w:rPr>
          <w:b/>
        </w:rPr>
        <w:t>STEC diagnostiek</w:t>
      </w:r>
    </w:p>
    <w:p w14:paraId="598770BA" w14:textId="77777777" w:rsidR="000637EC" w:rsidRPr="00CF70CC" w:rsidRDefault="000637EC" w:rsidP="000637EC">
      <w:pPr>
        <w:pStyle w:val="Heading2"/>
      </w:pPr>
      <w:r w:rsidRPr="00CF70CC">
        <w:t>3.1 Microbiologische diagnostiek</w:t>
      </w:r>
    </w:p>
    <w:p w14:paraId="3BFC7759" w14:textId="77777777" w:rsidR="000637EC" w:rsidRDefault="000637EC" w:rsidP="000637EC">
      <w:pPr>
        <w:pStyle w:val="Heading3"/>
        <w:numPr>
          <w:ilvl w:val="2"/>
          <w:numId w:val="1"/>
        </w:numPr>
      </w:pPr>
      <w:r>
        <w:t>Directe diagnostiek</w:t>
      </w:r>
    </w:p>
    <w:p w14:paraId="5F7B5AC3" w14:textId="77777777" w:rsidR="00DC2F1A" w:rsidRDefault="00AB3925">
      <w:r>
        <w:t xml:space="preserve">Er worden diverse strategieën toegepast om STEC te diagnosticeren. De methodes die daarbij worden gebruikt zijn in drie technieken onder te verdelen: </w:t>
      </w:r>
    </w:p>
    <w:p w14:paraId="1A55C4FB" w14:textId="011AF8DD" w:rsidR="003F4DC6" w:rsidRDefault="00AB3925">
      <w:r>
        <w:t xml:space="preserve">- PCR: </w:t>
      </w:r>
      <w:r w:rsidR="000D746C">
        <w:t xml:space="preserve">moleculaire detectie van fragmenten </w:t>
      </w:r>
      <w:r w:rsidR="00D73B7F">
        <w:t xml:space="preserve">uit </w:t>
      </w:r>
      <w:r w:rsidR="00BE0AFA">
        <w:t xml:space="preserve">het </w:t>
      </w:r>
      <w:r w:rsidR="000D746C">
        <w:t xml:space="preserve">DNA welke alleen bij STEC voorkomen. Deze methode is zeer gevoelig en specifiek. Het nadeel bij STEC is dat de pathogene eigenschappen niet </w:t>
      </w:r>
      <w:r w:rsidR="00D73B7F">
        <w:t>door een enkel gen bepaald worden, maar door een combinatie van genen</w:t>
      </w:r>
      <w:r w:rsidR="00234596">
        <w:t xml:space="preserve"> (m.n. de </w:t>
      </w:r>
      <w:r w:rsidR="00234596" w:rsidRPr="00234596">
        <w:t xml:space="preserve">stx1, stx2 </w:t>
      </w:r>
      <w:r w:rsidR="00234596">
        <w:t xml:space="preserve">en </w:t>
      </w:r>
      <w:proofErr w:type="spellStart"/>
      <w:r w:rsidR="00234596">
        <w:t>escV</w:t>
      </w:r>
      <w:proofErr w:type="spellEnd"/>
      <w:r w:rsidR="00234596">
        <w:t xml:space="preserve"> of </w:t>
      </w:r>
      <w:proofErr w:type="spellStart"/>
      <w:r w:rsidR="00112FD5">
        <w:t>eae</w:t>
      </w:r>
      <w:proofErr w:type="spellEnd"/>
      <w:r w:rsidR="00234596">
        <w:t xml:space="preserve"> genen)</w:t>
      </w:r>
      <w:r w:rsidR="00D73B7F">
        <w:t xml:space="preserve">. </w:t>
      </w:r>
      <w:r w:rsidR="003F4DC6">
        <w:t>Detectie van deze genen helpt onderscheid te maken tussen minder en meer pathogene varianten van STEC.</w:t>
      </w:r>
      <w:r w:rsidR="00E064BE">
        <w:t xml:space="preserve"> Voor de meldplicht is het nodig dat stx1 en stx2 onderscheiden kunnen worden en dat </w:t>
      </w:r>
      <w:proofErr w:type="spellStart"/>
      <w:r w:rsidR="00E064BE">
        <w:t>escV</w:t>
      </w:r>
      <w:proofErr w:type="spellEnd"/>
      <w:r w:rsidR="00177098">
        <w:t>/</w:t>
      </w:r>
      <w:proofErr w:type="spellStart"/>
      <w:r w:rsidR="00E064BE">
        <w:t>eae</w:t>
      </w:r>
      <w:proofErr w:type="spellEnd"/>
      <w:r w:rsidR="00E064BE">
        <w:t xml:space="preserve"> aangetoond k</w:t>
      </w:r>
      <w:r w:rsidR="00177098">
        <w:t>a</w:t>
      </w:r>
      <w:r w:rsidR="00E064BE">
        <w:t>n worden.</w:t>
      </w:r>
    </w:p>
    <w:p w14:paraId="6772985D" w14:textId="02C9D9BB" w:rsidR="00AB3925" w:rsidRDefault="003F4DC6">
      <w:r>
        <w:t xml:space="preserve">- Kweek: </w:t>
      </w:r>
      <w:r w:rsidR="00DB38C3">
        <w:t>met de selectieve SMAC (</w:t>
      </w:r>
      <w:r w:rsidR="00DB38C3" w:rsidRPr="00DB38C3">
        <w:t xml:space="preserve">Sorbitol </w:t>
      </w:r>
      <w:proofErr w:type="spellStart"/>
      <w:r w:rsidR="00DB38C3" w:rsidRPr="00DB38C3">
        <w:t>MacConkey</w:t>
      </w:r>
      <w:proofErr w:type="spellEnd"/>
      <w:r w:rsidR="00DB38C3">
        <w:t xml:space="preserve">) </w:t>
      </w:r>
      <w:proofErr w:type="spellStart"/>
      <w:r w:rsidR="00DB38C3">
        <w:t>agar</w:t>
      </w:r>
      <w:proofErr w:type="spellEnd"/>
      <w:r w:rsidR="00DB38C3">
        <w:t xml:space="preserve"> voedingsbodem</w:t>
      </w:r>
      <w:r>
        <w:t xml:space="preserve"> </w:t>
      </w:r>
      <w:r w:rsidR="00DB38C3">
        <w:t xml:space="preserve">kan al </w:t>
      </w:r>
      <w:r>
        <w:t>lang</w:t>
      </w:r>
      <w:r w:rsidR="00A048A8">
        <w:t xml:space="preserve"> </w:t>
      </w:r>
      <w:r>
        <w:t xml:space="preserve">onderscheid gemaakt worden tussen </w:t>
      </w:r>
      <w:r w:rsidR="00DB38C3">
        <w:t xml:space="preserve">het meest bekende </w:t>
      </w:r>
      <w:proofErr w:type="spellStart"/>
      <w:r w:rsidR="00DB38C3">
        <w:t>serotype</w:t>
      </w:r>
      <w:proofErr w:type="spellEnd"/>
      <w:r w:rsidR="00DB38C3">
        <w:t xml:space="preserve"> O157 van pathogene STEC en andere </w:t>
      </w:r>
      <w:r w:rsidR="00DB38C3">
        <w:rPr>
          <w:i/>
        </w:rPr>
        <w:t>E. coli</w:t>
      </w:r>
      <w:r w:rsidR="00DB38C3">
        <w:t xml:space="preserve"> soorten. Sinds enkele jaren zijn er selectieve (chromogene) </w:t>
      </w:r>
      <w:proofErr w:type="spellStart"/>
      <w:r w:rsidR="00DB38C3">
        <w:t>agars</w:t>
      </w:r>
      <w:proofErr w:type="spellEnd"/>
      <w:r w:rsidR="00234596">
        <w:t xml:space="preserve"> waarmee ook non-O157 </w:t>
      </w:r>
      <w:proofErr w:type="spellStart"/>
      <w:r w:rsidR="00234596">
        <w:t>serotypen</w:t>
      </w:r>
      <w:proofErr w:type="spellEnd"/>
      <w:r w:rsidR="00234596">
        <w:t xml:space="preserve"> herkend kunnen worden. Na kweek van een verdacht </w:t>
      </w:r>
      <w:r w:rsidR="00525F76">
        <w:t xml:space="preserve">isolaat op deze media moet d.m.v. </w:t>
      </w:r>
      <w:proofErr w:type="spellStart"/>
      <w:r w:rsidR="00525F76">
        <w:t>serotypering</w:t>
      </w:r>
      <w:proofErr w:type="spellEnd"/>
      <w:r w:rsidR="00525F76">
        <w:t xml:space="preserve"> of PCR bevestigd worden dat het om een STEC gaat.</w:t>
      </w:r>
    </w:p>
    <w:p w14:paraId="324C170E" w14:textId="77777777" w:rsidR="00525F76" w:rsidRDefault="00525F76">
      <w:r>
        <w:t xml:space="preserve">- </w:t>
      </w:r>
      <w:r w:rsidR="00114B7A">
        <w:t xml:space="preserve">Antigeen testen: deze detecteren </w:t>
      </w:r>
      <w:proofErr w:type="spellStart"/>
      <w:r w:rsidR="00114B7A">
        <w:t>shigatoxine</w:t>
      </w:r>
      <w:proofErr w:type="spellEnd"/>
      <w:r w:rsidR="00114B7A">
        <w:t xml:space="preserve"> 1/2 m.b.v. specifieke antilichamen.</w:t>
      </w:r>
      <w:r w:rsidR="007F2ADF">
        <w:t xml:space="preserve"> De gevoeligheid </w:t>
      </w:r>
      <w:r w:rsidR="00BE0AFA">
        <w:t xml:space="preserve">en specificiteit </w:t>
      </w:r>
      <w:r w:rsidR="00990B8C">
        <w:t xml:space="preserve">van deze testen </w:t>
      </w:r>
      <w:r w:rsidR="007F2ADF">
        <w:t xml:space="preserve">voor de detectie van STEC </w:t>
      </w:r>
      <w:r w:rsidR="00990B8C">
        <w:t xml:space="preserve">direct in feces varieert </w:t>
      </w:r>
      <w:r w:rsidR="00A055DD">
        <w:t xml:space="preserve">in diverse studies </w:t>
      </w:r>
      <w:r w:rsidR="00990B8C">
        <w:t>van laag tot hoog</w:t>
      </w:r>
      <w:r w:rsidR="007F2ADF">
        <w:t xml:space="preserve">. </w:t>
      </w:r>
    </w:p>
    <w:p w14:paraId="2C1D43D0" w14:textId="1FD8489B" w:rsidR="00BF0BF0" w:rsidRDefault="00A055DD">
      <w:r>
        <w:t xml:space="preserve">De meeste laboratoria </w:t>
      </w:r>
      <w:r w:rsidR="00BB79F1">
        <w:t xml:space="preserve">in Nederland </w:t>
      </w:r>
      <w:r w:rsidR="009E20C3">
        <w:t xml:space="preserve">voeren </w:t>
      </w:r>
      <w:r>
        <w:t xml:space="preserve">diagnostiek bij buik/darmklachten uit m.b.v. multiplex PCR waar screening op STEC deel van uitmaakt. </w:t>
      </w:r>
      <w:r w:rsidR="00BF0BF0">
        <w:t xml:space="preserve">Bij positieve screening </w:t>
      </w:r>
      <w:r w:rsidR="009E20C3">
        <w:t xml:space="preserve">op STEC wordt aanvullende diagnostiek ingezet. Meestal is dat </w:t>
      </w:r>
      <w:r w:rsidR="00BF0BF0">
        <w:t xml:space="preserve">kweek </w:t>
      </w:r>
      <w:r w:rsidR="009E20C3">
        <w:t xml:space="preserve">om </w:t>
      </w:r>
      <w:r w:rsidR="00993D14">
        <w:t>de</w:t>
      </w:r>
      <w:r w:rsidR="009E20C3">
        <w:t xml:space="preserve"> STEC </w:t>
      </w:r>
      <w:r w:rsidR="00993D14">
        <w:t xml:space="preserve">bacterie </w:t>
      </w:r>
      <w:r w:rsidR="008A3DE8">
        <w:t xml:space="preserve">te </w:t>
      </w:r>
      <w:r w:rsidR="009E20C3">
        <w:t>isol</w:t>
      </w:r>
      <w:r w:rsidR="008A3DE8">
        <w:t>eren</w:t>
      </w:r>
      <w:r w:rsidR="009E20C3">
        <w:t xml:space="preserve"> waarop da</w:t>
      </w:r>
      <w:r w:rsidR="00BE0AFA">
        <w:t>ar</w:t>
      </w:r>
      <w:r w:rsidR="009E20C3">
        <w:t>n</w:t>
      </w:r>
      <w:r w:rsidR="00BE0AFA">
        <w:t>a</w:t>
      </w:r>
      <w:r w:rsidR="009E20C3">
        <w:t xml:space="preserve"> </w:t>
      </w:r>
      <w:proofErr w:type="spellStart"/>
      <w:r w:rsidR="009E20C3">
        <w:t>sero</w:t>
      </w:r>
      <w:proofErr w:type="spellEnd"/>
      <w:r w:rsidR="008A3DE8">
        <w:t xml:space="preserve">- </w:t>
      </w:r>
      <w:r w:rsidR="009E20C3">
        <w:t xml:space="preserve">en/of </w:t>
      </w:r>
      <w:r w:rsidR="008A3DE8">
        <w:t>genotypering</w:t>
      </w:r>
      <w:r w:rsidR="00993D14" w:rsidRPr="00993D14">
        <w:t xml:space="preserve"> </w:t>
      </w:r>
      <w:r w:rsidR="00993D14">
        <w:t>kan plaatsvinden</w:t>
      </w:r>
      <w:r w:rsidR="008A3DE8">
        <w:t xml:space="preserve">. Bij voorkeur wordt bij positieve screening op stx1/2 genen aanvullend PCR verricht om stx1 en stx2 te onderscheiden en daarnaast ook op </w:t>
      </w:r>
      <w:proofErr w:type="spellStart"/>
      <w:r w:rsidR="008A3DE8">
        <w:t>escV</w:t>
      </w:r>
      <w:proofErr w:type="spellEnd"/>
      <w:r w:rsidR="00177098">
        <w:t>/</w:t>
      </w:r>
      <w:proofErr w:type="spellStart"/>
      <w:r w:rsidR="00177098">
        <w:t>eae</w:t>
      </w:r>
      <w:proofErr w:type="spellEnd"/>
      <w:r w:rsidR="008A3DE8">
        <w:t xml:space="preserve"> te testen.</w:t>
      </w:r>
      <w:r w:rsidR="00993D14">
        <w:t xml:space="preserve"> STEC met alleen stx1</w:t>
      </w:r>
      <w:r w:rsidR="0010622F">
        <w:t>,</w:t>
      </w:r>
      <w:r w:rsidR="00993D14">
        <w:t xml:space="preserve"> maar zonder </w:t>
      </w:r>
      <w:proofErr w:type="spellStart"/>
      <w:r w:rsidR="00993D14">
        <w:t>escV</w:t>
      </w:r>
      <w:proofErr w:type="spellEnd"/>
      <w:r w:rsidR="00993D14">
        <w:t xml:space="preserve"> gen valt sinds 2016 niet meer onder de meldingsplicht.</w:t>
      </w:r>
    </w:p>
    <w:p w14:paraId="79BF403A" w14:textId="77777777" w:rsidR="00A055DD" w:rsidRDefault="00A055DD">
      <w:r>
        <w:t>Sommige laboratoria beperken de diagnostiek op STEC tot patiënten met specifieke klachten</w:t>
      </w:r>
      <w:r w:rsidR="00BF0BF0">
        <w:t>,</w:t>
      </w:r>
      <w:r>
        <w:t xml:space="preserve"> zoals bloederige ontlasting. Nadeel hiervan is dat </w:t>
      </w:r>
      <w:r w:rsidR="00BF0BF0">
        <w:t>artsen</w:t>
      </w:r>
      <w:r>
        <w:t xml:space="preserve"> </w:t>
      </w:r>
      <w:r w:rsidR="00BF0BF0">
        <w:t>om</w:t>
      </w:r>
      <w:r>
        <w:t xml:space="preserve"> STEC </w:t>
      </w:r>
      <w:r w:rsidR="00BF0BF0">
        <w:t>diagnostiek moeten vragen of voldoende klinische verschijnselen moeten vermelden.</w:t>
      </w:r>
      <w:r w:rsidR="008A3DE8">
        <w:t xml:space="preserve"> </w:t>
      </w:r>
      <w:r w:rsidR="005C68C7">
        <w:t>Soms wordt STEC onderzoek i</w:t>
      </w:r>
      <w:r w:rsidR="008A3DE8">
        <w:t>n deze laboratoria alleen met kweek</w:t>
      </w:r>
      <w:r w:rsidR="005C68C7">
        <w:t xml:space="preserve"> uitgevoerd. </w:t>
      </w:r>
    </w:p>
    <w:p w14:paraId="4C4758A7" w14:textId="77777777" w:rsidR="0055403E" w:rsidRDefault="0055403E"/>
    <w:p w14:paraId="30B99E02" w14:textId="77777777" w:rsidR="000637EC" w:rsidRDefault="000637EC" w:rsidP="000637EC">
      <w:pPr>
        <w:pStyle w:val="Heading3"/>
        <w:numPr>
          <w:ilvl w:val="2"/>
          <w:numId w:val="1"/>
        </w:numPr>
      </w:pPr>
      <w:r>
        <w:t>Indirecte diagnostiek</w:t>
      </w:r>
    </w:p>
    <w:p w14:paraId="5BEF751D" w14:textId="77777777" w:rsidR="000637EC" w:rsidRPr="000637EC" w:rsidRDefault="000637EC" w:rsidP="000637EC">
      <w:pPr>
        <w:pStyle w:val="Heading2"/>
        <w:rPr>
          <w:b w:val="0"/>
          <w:color w:val="auto"/>
          <w:sz w:val="22"/>
          <w:szCs w:val="22"/>
        </w:rPr>
      </w:pPr>
      <w:r w:rsidRPr="000637EC">
        <w:rPr>
          <w:b w:val="0"/>
          <w:color w:val="auto"/>
          <w:sz w:val="22"/>
          <w:szCs w:val="22"/>
        </w:rPr>
        <w:t xml:space="preserve">Er is geen </w:t>
      </w:r>
      <w:r>
        <w:rPr>
          <w:b w:val="0"/>
          <w:color w:val="auto"/>
          <w:sz w:val="22"/>
          <w:szCs w:val="22"/>
        </w:rPr>
        <w:t xml:space="preserve">antistofbepaling voor diagnostiek </w:t>
      </w:r>
      <w:r w:rsidRPr="000637EC">
        <w:rPr>
          <w:b w:val="0"/>
          <w:color w:val="auto"/>
          <w:sz w:val="22"/>
          <w:szCs w:val="22"/>
        </w:rPr>
        <w:t>beschikbaar in Nederland</w:t>
      </w:r>
      <w:r>
        <w:rPr>
          <w:b w:val="0"/>
          <w:color w:val="auto"/>
          <w:sz w:val="22"/>
          <w:szCs w:val="22"/>
        </w:rPr>
        <w:t>.</w:t>
      </w:r>
    </w:p>
    <w:p w14:paraId="0C6CB0D5" w14:textId="77777777" w:rsidR="000637EC" w:rsidRDefault="000637EC" w:rsidP="000637EC">
      <w:pPr>
        <w:pStyle w:val="Heading2"/>
      </w:pPr>
    </w:p>
    <w:p w14:paraId="40C87FF2" w14:textId="77777777" w:rsidR="000637EC" w:rsidRDefault="000637EC" w:rsidP="000637EC">
      <w:pPr>
        <w:pStyle w:val="Heading2"/>
      </w:pPr>
      <w:r>
        <w:t>3.2 Typering voor bron- en contactonderzoek</w:t>
      </w:r>
    </w:p>
    <w:p w14:paraId="66E132F7" w14:textId="347259C4" w:rsidR="00E064BE" w:rsidRDefault="00E064BE" w:rsidP="00E064BE">
      <w:r>
        <w:t xml:space="preserve">In enkele laboratoria kunnen naast de gebruikelijke </w:t>
      </w:r>
      <w:proofErr w:type="spellStart"/>
      <w:r>
        <w:t>PCR’s</w:t>
      </w:r>
      <w:proofErr w:type="spellEnd"/>
      <w:r>
        <w:t xml:space="preserve"> en kweken ook specifieke </w:t>
      </w:r>
      <w:proofErr w:type="spellStart"/>
      <w:r>
        <w:t>PCR’s</w:t>
      </w:r>
      <w:proofErr w:type="spellEnd"/>
      <w:r>
        <w:t xml:space="preserve"> op de meest relevante pathogene </w:t>
      </w:r>
      <w:proofErr w:type="spellStart"/>
      <w:r>
        <w:t>serotypes</w:t>
      </w:r>
      <w:proofErr w:type="spellEnd"/>
      <w:r>
        <w:t xml:space="preserve"> worden uitgevoerd. Daarnaast worden verrijkingskweken in vloeibare media ingezet om de gevoeligheid te vergroten. Deze aanvullende diagnostiek kan van belang zijn bij ernstige, </w:t>
      </w:r>
      <w:proofErr w:type="gramStart"/>
      <w:r>
        <w:t>mogelijk</w:t>
      </w:r>
      <w:proofErr w:type="gramEnd"/>
      <w:r>
        <w:t xml:space="preserve"> STEC/EHEC</w:t>
      </w:r>
      <w:r w:rsidR="0055403E">
        <w:t>-</w:t>
      </w:r>
      <w:r>
        <w:t xml:space="preserve">geassocieerde ziekte (zoals HUS) of </w:t>
      </w:r>
      <w:r w:rsidR="0055403E">
        <w:t xml:space="preserve">een </w:t>
      </w:r>
      <w:r>
        <w:t>uitbraak, waarbij de oorzaak nog niet bekend is.</w:t>
      </w:r>
      <w:r w:rsidR="0055403E">
        <w:t>*</w:t>
      </w:r>
    </w:p>
    <w:p w14:paraId="686D1594" w14:textId="34654F18" w:rsidR="000637EC" w:rsidRDefault="000637EC" w:rsidP="000637EC">
      <w:r>
        <w:lastRenderedPageBreak/>
        <w:t xml:space="preserve">Typering van gekweekte stammen ten behoeve van landelijke surveillance en uitbraakonderzoek vindt plaats bij het RIVM. </w:t>
      </w:r>
      <w:r w:rsidR="004A1D3B">
        <w:t>Zie la</w:t>
      </w:r>
      <w:r w:rsidR="004A1D3B">
        <w:t xml:space="preserve">ndelijk </w:t>
      </w:r>
      <w:hyperlink r:id="rId6" w:history="1">
        <w:r w:rsidR="004A1D3B" w:rsidRPr="004A1D3B">
          <w:rPr>
            <w:rStyle w:val="Hyperlink"/>
          </w:rPr>
          <w:t>diagnostisch vademecum</w:t>
        </w:r>
      </w:hyperlink>
      <w:r w:rsidR="004A1D3B">
        <w:t>.</w:t>
      </w:r>
    </w:p>
    <w:p w14:paraId="3BE1C587" w14:textId="77777777" w:rsidR="000637EC" w:rsidRDefault="000637EC" w:rsidP="000637EC"/>
    <w:p w14:paraId="5F63A20F" w14:textId="77777777" w:rsidR="000637EC" w:rsidRDefault="000637EC" w:rsidP="000637EC">
      <w:r>
        <w:t>3.3</w:t>
      </w:r>
      <w:r w:rsidRPr="00DD3672">
        <w:t xml:space="preserve"> </w:t>
      </w:r>
      <w:r>
        <w:t xml:space="preserve">Niet-microbiologische </w:t>
      </w:r>
      <w:r w:rsidRPr="00DD3672">
        <w:t>diagnostiek</w:t>
      </w:r>
      <w:r>
        <w:br/>
        <w:t>n.v.t.</w:t>
      </w:r>
    </w:p>
    <w:p w14:paraId="02208CE6" w14:textId="77777777" w:rsidR="000637EC" w:rsidRDefault="000637EC" w:rsidP="005616AD">
      <w:bookmarkStart w:id="0" w:name="_GoBack"/>
      <w:bookmarkEnd w:id="0"/>
    </w:p>
    <w:p w14:paraId="35CA0EAD" w14:textId="77777777" w:rsidR="005616AD" w:rsidRDefault="0010622F" w:rsidP="005616AD">
      <w:r>
        <w:t>*Certe, divisie M</w:t>
      </w:r>
      <w:r w:rsidR="008F6B0C">
        <w:t xml:space="preserve">edische </w:t>
      </w:r>
      <w:r>
        <w:t>M</w:t>
      </w:r>
      <w:r w:rsidR="008F6B0C">
        <w:t xml:space="preserve">icrobiologie </w:t>
      </w:r>
      <w:r w:rsidR="00112FD5">
        <w:t xml:space="preserve">Groningen </w:t>
      </w:r>
      <w:r>
        <w:t xml:space="preserve">i.s.m. afdeling </w:t>
      </w:r>
      <w:r w:rsidRPr="0010622F">
        <w:t>Medische Microbiologie en Infectiepre</w:t>
      </w:r>
      <w:r>
        <w:t xml:space="preserve">ventie, UMCG </w:t>
      </w:r>
      <w:r w:rsidR="008F6B0C">
        <w:t xml:space="preserve">Groningen. </w:t>
      </w:r>
    </w:p>
    <w:p w14:paraId="29DD0A13" w14:textId="77777777" w:rsidR="0055403E" w:rsidRPr="004A1D3B" w:rsidRDefault="0055403E" w:rsidP="005616AD">
      <w:pPr>
        <w:rPr>
          <w:b/>
        </w:rPr>
      </w:pPr>
    </w:p>
    <w:p w14:paraId="23A1C264" w14:textId="77777777" w:rsidR="00CA10E0" w:rsidRPr="000637EC" w:rsidRDefault="00CA10E0" w:rsidP="005616AD">
      <w:pPr>
        <w:rPr>
          <w:b/>
          <w:lang w:val="en-US"/>
        </w:rPr>
      </w:pPr>
      <w:proofErr w:type="spellStart"/>
      <w:r w:rsidRPr="000637EC">
        <w:rPr>
          <w:b/>
          <w:lang w:val="en-US"/>
        </w:rPr>
        <w:t>Referenties</w:t>
      </w:r>
      <w:proofErr w:type="spellEnd"/>
      <w:r w:rsidRPr="000637EC">
        <w:rPr>
          <w:b/>
          <w:lang w:val="en-US"/>
        </w:rPr>
        <w:t>:</w:t>
      </w:r>
    </w:p>
    <w:p w14:paraId="0FAB4202" w14:textId="77777777" w:rsidR="00514836" w:rsidRPr="000637EC" w:rsidRDefault="00514836" w:rsidP="005616AD">
      <w:pPr>
        <w:rPr>
          <w:lang w:val="en-US"/>
        </w:rPr>
      </w:pPr>
      <w:proofErr w:type="gramStart"/>
      <w:r w:rsidRPr="000637EC">
        <w:rPr>
          <w:lang w:val="en-US"/>
        </w:rPr>
        <w:t>Assessing the public health risk of Shiga toxin-producing Escherichia coli by use of a rapid diagnostic screening algorithm.</w:t>
      </w:r>
      <w:proofErr w:type="gramEnd"/>
      <w:r w:rsidRPr="000637EC">
        <w:rPr>
          <w:lang w:val="en-US"/>
        </w:rPr>
        <w:t xml:space="preserve"> De Boer RF, et al. J </w:t>
      </w:r>
      <w:proofErr w:type="spellStart"/>
      <w:r w:rsidRPr="000637EC">
        <w:rPr>
          <w:lang w:val="en-US"/>
        </w:rPr>
        <w:t>Clin</w:t>
      </w:r>
      <w:proofErr w:type="spellEnd"/>
      <w:r w:rsidRPr="000637EC">
        <w:rPr>
          <w:lang w:val="en-US"/>
        </w:rPr>
        <w:t xml:space="preserve"> </w:t>
      </w:r>
      <w:proofErr w:type="spellStart"/>
      <w:r w:rsidRPr="000637EC">
        <w:rPr>
          <w:lang w:val="en-US"/>
        </w:rPr>
        <w:t>Microbiol</w:t>
      </w:r>
      <w:proofErr w:type="spellEnd"/>
      <w:r w:rsidRPr="000637EC">
        <w:rPr>
          <w:lang w:val="en-US"/>
        </w:rPr>
        <w:t xml:space="preserve"> 2015</w:t>
      </w:r>
      <w:proofErr w:type="gramStart"/>
      <w:r w:rsidRPr="000637EC">
        <w:rPr>
          <w:lang w:val="en-US"/>
        </w:rPr>
        <w:t>;53:1588</w:t>
      </w:r>
      <w:proofErr w:type="gramEnd"/>
      <w:r w:rsidRPr="000637EC">
        <w:rPr>
          <w:lang w:val="en-US"/>
        </w:rPr>
        <w:t>-98.</w:t>
      </w:r>
    </w:p>
    <w:p w14:paraId="38100BBD" w14:textId="77777777" w:rsidR="00CA10E0" w:rsidRDefault="00514836" w:rsidP="00514836">
      <w:proofErr w:type="gramStart"/>
      <w:r w:rsidRPr="000637EC">
        <w:rPr>
          <w:lang w:val="en-US"/>
        </w:rPr>
        <w:t>Detection, Characterization, and Typing of Shiga Toxin-Producing Escherichia coli.</w:t>
      </w:r>
      <w:proofErr w:type="gramEnd"/>
      <w:r w:rsidRPr="000637EC">
        <w:rPr>
          <w:lang w:val="en-US"/>
        </w:rPr>
        <w:t xml:space="preserve"> </w:t>
      </w:r>
      <w:r>
        <w:t xml:space="preserve">Parsons BD, et </w:t>
      </w:r>
      <w:proofErr w:type="gramStart"/>
      <w:r>
        <w:t xml:space="preserve">al.  </w:t>
      </w:r>
      <w:proofErr w:type="gramEnd"/>
      <w:r>
        <w:t xml:space="preserve">Front </w:t>
      </w:r>
      <w:proofErr w:type="spellStart"/>
      <w:r>
        <w:t>Microbiol</w:t>
      </w:r>
      <w:proofErr w:type="spellEnd"/>
      <w:r w:rsidRPr="00514836">
        <w:t xml:space="preserve"> 2016;7:478</w:t>
      </w:r>
    </w:p>
    <w:p w14:paraId="5A9F104D" w14:textId="77777777" w:rsidR="00990B8C" w:rsidRDefault="00990B8C"/>
    <w:sectPr w:rsidR="0099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930E11" w15:done="0"/>
  <w15:commentEx w15:paraId="228F5B80" w15:done="0"/>
  <w15:commentEx w15:paraId="70B5EF40" w15:done="0"/>
  <w15:commentEx w15:paraId="0EA85B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5E"/>
    <w:multiLevelType w:val="multilevel"/>
    <w:tmpl w:val="CB28760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6580">
    <w15:presenceInfo w15:providerId="None" w15:userId="6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A"/>
    <w:rsid w:val="00002A9A"/>
    <w:rsid w:val="00017B8D"/>
    <w:rsid w:val="00024906"/>
    <w:rsid w:val="000255FE"/>
    <w:rsid w:val="00034D1A"/>
    <w:rsid w:val="0004770E"/>
    <w:rsid w:val="00051565"/>
    <w:rsid w:val="00052ABC"/>
    <w:rsid w:val="000637EC"/>
    <w:rsid w:val="0006404D"/>
    <w:rsid w:val="000642EB"/>
    <w:rsid w:val="00073D26"/>
    <w:rsid w:val="00074CB4"/>
    <w:rsid w:val="00076BFB"/>
    <w:rsid w:val="00082678"/>
    <w:rsid w:val="00092934"/>
    <w:rsid w:val="0009450A"/>
    <w:rsid w:val="00095816"/>
    <w:rsid w:val="000A0DED"/>
    <w:rsid w:val="000A1A15"/>
    <w:rsid w:val="000A41B3"/>
    <w:rsid w:val="000B592F"/>
    <w:rsid w:val="000C23D2"/>
    <w:rsid w:val="000C6CF4"/>
    <w:rsid w:val="000C7E4E"/>
    <w:rsid w:val="000D746C"/>
    <w:rsid w:val="000E7389"/>
    <w:rsid w:val="000F79A7"/>
    <w:rsid w:val="000F7BBB"/>
    <w:rsid w:val="00104EEC"/>
    <w:rsid w:val="0010622F"/>
    <w:rsid w:val="00112FD5"/>
    <w:rsid w:val="00114B7A"/>
    <w:rsid w:val="001365E5"/>
    <w:rsid w:val="0016563E"/>
    <w:rsid w:val="001663F6"/>
    <w:rsid w:val="00166D2B"/>
    <w:rsid w:val="001758F7"/>
    <w:rsid w:val="00176F22"/>
    <w:rsid w:val="00177098"/>
    <w:rsid w:val="00191DA5"/>
    <w:rsid w:val="001A248D"/>
    <w:rsid w:val="001A5205"/>
    <w:rsid w:val="001A6C26"/>
    <w:rsid w:val="001B08CB"/>
    <w:rsid w:val="001E082D"/>
    <w:rsid w:val="001E58AA"/>
    <w:rsid w:val="001F69A4"/>
    <w:rsid w:val="00201AA9"/>
    <w:rsid w:val="00205A52"/>
    <w:rsid w:val="00216D55"/>
    <w:rsid w:val="00227BEF"/>
    <w:rsid w:val="00230E63"/>
    <w:rsid w:val="00234596"/>
    <w:rsid w:val="00243288"/>
    <w:rsid w:val="00256BEC"/>
    <w:rsid w:val="0028167B"/>
    <w:rsid w:val="00284D84"/>
    <w:rsid w:val="0029210B"/>
    <w:rsid w:val="002934EE"/>
    <w:rsid w:val="0029484C"/>
    <w:rsid w:val="00294EE1"/>
    <w:rsid w:val="002A583A"/>
    <w:rsid w:val="002B16BF"/>
    <w:rsid w:val="002B1DDE"/>
    <w:rsid w:val="002C0F26"/>
    <w:rsid w:val="002D11E8"/>
    <w:rsid w:val="002E38BB"/>
    <w:rsid w:val="002E3F60"/>
    <w:rsid w:val="002E4907"/>
    <w:rsid w:val="002E693E"/>
    <w:rsid w:val="002F09FD"/>
    <w:rsid w:val="002F29E8"/>
    <w:rsid w:val="002F33AC"/>
    <w:rsid w:val="002F3E2B"/>
    <w:rsid w:val="00301831"/>
    <w:rsid w:val="003028E3"/>
    <w:rsid w:val="0030605F"/>
    <w:rsid w:val="003122C6"/>
    <w:rsid w:val="003244A0"/>
    <w:rsid w:val="003257A6"/>
    <w:rsid w:val="00334A41"/>
    <w:rsid w:val="00343C24"/>
    <w:rsid w:val="0035143C"/>
    <w:rsid w:val="00353010"/>
    <w:rsid w:val="0035493D"/>
    <w:rsid w:val="0036003B"/>
    <w:rsid w:val="003636F7"/>
    <w:rsid w:val="0037293F"/>
    <w:rsid w:val="00372AB0"/>
    <w:rsid w:val="00374879"/>
    <w:rsid w:val="0038024E"/>
    <w:rsid w:val="00383F0B"/>
    <w:rsid w:val="0038652E"/>
    <w:rsid w:val="0038692A"/>
    <w:rsid w:val="00392E05"/>
    <w:rsid w:val="00392E64"/>
    <w:rsid w:val="00396C3A"/>
    <w:rsid w:val="003B2EB4"/>
    <w:rsid w:val="003B4FC9"/>
    <w:rsid w:val="003D0829"/>
    <w:rsid w:val="003D41C3"/>
    <w:rsid w:val="003F1206"/>
    <w:rsid w:val="003F4DC6"/>
    <w:rsid w:val="00400094"/>
    <w:rsid w:val="0040479E"/>
    <w:rsid w:val="004109BD"/>
    <w:rsid w:val="004245B2"/>
    <w:rsid w:val="00424C16"/>
    <w:rsid w:val="004257A2"/>
    <w:rsid w:val="00432EA0"/>
    <w:rsid w:val="004334F1"/>
    <w:rsid w:val="0043460E"/>
    <w:rsid w:val="00445825"/>
    <w:rsid w:val="004539A0"/>
    <w:rsid w:val="00461A29"/>
    <w:rsid w:val="004646E7"/>
    <w:rsid w:val="0046492F"/>
    <w:rsid w:val="0046595D"/>
    <w:rsid w:val="00472CDD"/>
    <w:rsid w:val="004A1D3B"/>
    <w:rsid w:val="004A3F33"/>
    <w:rsid w:val="004A4CEF"/>
    <w:rsid w:val="004B4B18"/>
    <w:rsid w:val="004B59E0"/>
    <w:rsid w:val="004C2657"/>
    <w:rsid w:val="004C2B54"/>
    <w:rsid w:val="004C49C8"/>
    <w:rsid w:val="004C4EB8"/>
    <w:rsid w:val="004D4F99"/>
    <w:rsid w:val="004D5B6B"/>
    <w:rsid w:val="004E15D2"/>
    <w:rsid w:val="004F13B5"/>
    <w:rsid w:val="004F36A8"/>
    <w:rsid w:val="004F5BEB"/>
    <w:rsid w:val="004F754B"/>
    <w:rsid w:val="005045DB"/>
    <w:rsid w:val="00514836"/>
    <w:rsid w:val="00517DF0"/>
    <w:rsid w:val="00525F76"/>
    <w:rsid w:val="00526E0E"/>
    <w:rsid w:val="00530B6D"/>
    <w:rsid w:val="00543490"/>
    <w:rsid w:val="00545897"/>
    <w:rsid w:val="00547BAB"/>
    <w:rsid w:val="0055403E"/>
    <w:rsid w:val="005573F6"/>
    <w:rsid w:val="005616AD"/>
    <w:rsid w:val="00563F81"/>
    <w:rsid w:val="005648C0"/>
    <w:rsid w:val="00571E16"/>
    <w:rsid w:val="0057600E"/>
    <w:rsid w:val="00581BDA"/>
    <w:rsid w:val="005843EA"/>
    <w:rsid w:val="0058744C"/>
    <w:rsid w:val="005920BB"/>
    <w:rsid w:val="00597814"/>
    <w:rsid w:val="00597FA2"/>
    <w:rsid w:val="005A739E"/>
    <w:rsid w:val="005B1504"/>
    <w:rsid w:val="005C68C7"/>
    <w:rsid w:val="005D2040"/>
    <w:rsid w:val="005F5204"/>
    <w:rsid w:val="005F538D"/>
    <w:rsid w:val="00610A18"/>
    <w:rsid w:val="00616DF7"/>
    <w:rsid w:val="00625D26"/>
    <w:rsid w:val="00626185"/>
    <w:rsid w:val="00627405"/>
    <w:rsid w:val="00630D7C"/>
    <w:rsid w:val="00644AB7"/>
    <w:rsid w:val="00651465"/>
    <w:rsid w:val="006542A3"/>
    <w:rsid w:val="00657192"/>
    <w:rsid w:val="0066194E"/>
    <w:rsid w:val="0067247B"/>
    <w:rsid w:val="00672F37"/>
    <w:rsid w:val="00675657"/>
    <w:rsid w:val="006921F1"/>
    <w:rsid w:val="00694B0F"/>
    <w:rsid w:val="00697A12"/>
    <w:rsid w:val="006C575D"/>
    <w:rsid w:val="006C7412"/>
    <w:rsid w:val="006D043E"/>
    <w:rsid w:val="006D786B"/>
    <w:rsid w:val="006E2342"/>
    <w:rsid w:val="006F46E4"/>
    <w:rsid w:val="006F66E0"/>
    <w:rsid w:val="00700C61"/>
    <w:rsid w:val="007025F8"/>
    <w:rsid w:val="0072445E"/>
    <w:rsid w:val="00725A20"/>
    <w:rsid w:val="00732B98"/>
    <w:rsid w:val="00734759"/>
    <w:rsid w:val="007428E1"/>
    <w:rsid w:val="00743A4F"/>
    <w:rsid w:val="007448C6"/>
    <w:rsid w:val="007457FE"/>
    <w:rsid w:val="00747F7F"/>
    <w:rsid w:val="007513E1"/>
    <w:rsid w:val="0075212C"/>
    <w:rsid w:val="00754B29"/>
    <w:rsid w:val="00764889"/>
    <w:rsid w:val="00764F63"/>
    <w:rsid w:val="00767DB9"/>
    <w:rsid w:val="007713D3"/>
    <w:rsid w:val="00771DEB"/>
    <w:rsid w:val="00777801"/>
    <w:rsid w:val="00777D25"/>
    <w:rsid w:val="00783C66"/>
    <w:rsid w:val="00792F6D"/>
    <w:rsid w:val="0079792D"/>
    <w:rsid w:val="007A159C"/>
    <w:rsid w:val="007A4099"/>
    <w:rsid w:val="007B2EB3"/>
    <w:rsid w:val="007D175A"/>
    <w:rsid w:val="007D29DA"/>
    <w:rsid w:val="007E1E1C"/>
    <w:rsid w:val="007E21B1"/>
    <w:rsid w:val="007E262E"/>
    <w:rsid w:val="007E38FC"/>
    <w:rsid w:val="007E7C9B"/>
    <w:rsid w:val="007E7D05"/>
    <w:rsid w:val="007F0527"/>
    <w:rsid w:val="007F2ADF"/>
    <w:rsid w:val="00801A51"/>
    <w:rsid w:val="00801D3B"/>
    <w:rsid w:val="0081130B"/>
    <w:rsid w:val="00813372"/>
    <w:rsid w:val="00815A4A"/>
    <w:rsid w:val="00820E84"/>
    <w:rsid w:val="00825C71"/>
    <w:rsid w:val="0083081B"/>
    <w:rsid w:val="00834A2D"/>
    <w:rsid w:val="008473A9"/>
    <w:rsid w:val="00851107"/>
    <w:rsid w:val="00854213"/>
    <w:rsid w:val="0086459C"/>
    <w:rsid w:val="00865F5C"/>
    <w:rsid w:val="0087280A"/>
    <w:rsid w:val="00872F96"/>
    <w:rsid w:val="00874D4A"/>
    <w:rsid w:val="00877C76"/>
    <w:rsid w:val="008809CA"/>
    <w:rsid w:val="00880A83"/>
    <w:rsid w:val="00881BBD"/>
    <w:rsid w:val="00884999"/>
    <w:rsid w:val="00886BA1"/>
    <w:rsid w:val="0089420B"/>
    <w:rsid w:val="0089653D"/>
    <w:rsid w:val="008A06C4"/>
    <w:rsid w:val="008A292D"/>
    <w:rsid w:val="008A3DE8"/>
    <w:rsid w:val="008D6B19"/>
    <w:rsid w:val="008E1046"/>
    <w:rsid w:val="008F6B0C"/>
    <w:rsid w:val="009050E2"/>
    <w:rsid w:val="00910A90"/>
    <w:rsid w:val="00911301"/>
    <w:rsid w:val="00922173"/>
    <w:rsid w:val="009242AA"/>
    <w:rsid w:val="00932D47"/>
    <w:rsid w:val="00942E72"/>
    <w:rsid w:val="0095618D"/>
    <w:rsid w:val="00957412"/>
    <w:rsid w:val="00957A32"/>
    <w:rsid w:val="00963D7D"/>
    <w:rsid w:val="0097336A"/>
    <w:rsid w:val="00973E4A"/>
    <w:rsid w:val="00990B8C"/>
    <w:rsid w:val="00993D14"/>
    <w:rsid w:val="009A032F"/>
    <w:rsid w:val="009B1E25"/>
    <w:rsid w:val="009B251D"/>
    <w:rsid w:val="009C255C"/>
    <w:rsid w:val="009C6C22"/>
    <w:rsid w:val="009D6091"/>
    <w:rsid w:val="009D7109"/>
    <w:rsid w:val="009D7431"/>
    <w:rsid w:val="009E20C3"/>
    <w:rsid w:val="009E3C00"/>
    <w:rsid w:val="009E5F99"/>
    <w:rsid w:val="009E6EE3"/>
    <w:rsid w:val="009F5B06"/>
    <w:rsid w:val="009F5E4A"/>
    <w:rsid w:val="00A048A8"/>
    <w:rsid w:val="00A0504B"/>
    <w:rsid w:val="00A055DD"/>
    <w:rsid w:val="00A14A9E"/>
    <w:rsid w:val="00A15DB6"/>
    <w:rsid w:val="00A259F2"/>
    <w:rsid w:val="00A26262"/>
    <w:rsid w:val="00A30967"/>
    <w:rsid w:val="00A35B3E"/>
    <w:rsid w:val="00A36558"/>
    <w:rsid w:val="00A4756E"/>
    <w:rsid w:val="00A54AB1"/>
    <w:rsid w:val="00A607E5"/>
    <w:rsid w:val="00A62FFA"/>
    <w:rsid w:val="00A66626"/>
    <w:rsid w:val="00A709CA"/>
    <w:rsid w:val="00A77367"/>
    <w:rsid w:val="00A8128E"/>
    <w:rsid w:val="00AB3925"/>
    <w:rsid w:val="00AB472D"/>
    <w:rsid w:val="00AB4A6E"/>
    <w:rsid w:val="00AC212C"/>
    <w:rsid w:val="00B014E4"/>
    <w:rsid w:val="00B019BD"/>
    <w:rsid w:val="00B126E6"/>
    <w:rsid w:val="00B225B7"/>
    <w:rsid w:val="00B27344"/>
    <w:rsid w:val="00B3189F"/>
    <w:rsid w:val="00B31F12"/>
    <w:rsid w:val="00B31FD5"/>
    <w:rsid w:val="00B34ADA"/>
    <w:rsid w:val="00B36E7B"/>
    <w:rsid w:val="00B43C11"/>
    <w:rsid w:val="00B6714C"/>
    <w:rsid w:val="00B847A4"/>
    <w:rsid w:val="00B8674F"/>
    <w:rsid w:val="00B93667"/>
    <w:rsid w:val="00BA2A94"/>
    <w:rsid w:val="00BA3903"/>
    <w:rsid w:val="00BA5078"/>
    <w:rsid w:val="00BA5FAF"/>
    <w:rsid w:val="00BB24D1"/>
    <w:rsid w:val="00BB79F1"/>
    <w:rsid w:val="00BD6332"/>
    <w:rsid w:val="00BE0AFA"/>
    <w:rsid w:val="00BE0BF3"/>
    <w:rsid w:val="00BE1009"/>
    <w:rsid w:val="00BF0BF0"/>
    <w:rsid w:val="00BF29B8"/>
    <w:rsid w:val="00C003AF"/>
    <w:rsid w:val="00C0150A"/>
    <w:rsid w:val="00C0515D"/>
    <w:rsid w:val="00C05F78"/>
    <w:rsid w:val="00C06986"/>
    <w:rsid w:val="00C13C13"/>
    <w:rsid w:val="00C16620"/>
    <w:rsid w:val="00C44D46"/>
    <w:rsid w:val="00C50347"/>
    <w:rsid w:val="00C5744F"/>
    <w:rsid w:val="00C750EA"/>
    <w:rsid w:val="00C93E7A"/>
    <w:rsid w:val="00C95A10"/>
    <w:rsid w:val="00C95AE5"/>
    <w:rsid w:val="00CA10E0"/>
    <w:rsid w:val="00CA1548"/>
    <w:rsid w:val="00CA1563"/>
    <w:rsid w:val="00CB6EF6"/>
    <w:rsid w:val="00CC3B00"/>
    <w:rsid w:val="00CC5CBA"/>
    <w:rsid w:val="00CE16AC"/>
    <w:rsid w:val="00CE1CC9"/>
    <w:rsid w:val="00CE24FC"/>
    <w:rsid w:val="00CE69FB"/>
    <w:rsid w:val="00D10D31"/>
    <w:rsid w:val="00D234E3"/>
    <w:rsid w:val="00D34A74"/>
    <w:rsid w:val="00D41C87"/>
    <w:rsid w:val="00D44680"/>
    <w:rsid w:val="00D44DE5"/>
    <w:rsid w:val="00D44E63"/>
    <w:rsid w:val="00D55A9E"/>
    <w:rsid w:val="00D560CC"/>
    <w:rsid w:val="00D66BDA"/>
    <w:rsid w:val="00D73B7F"/>
    <w:rsid w:val="00D74DEB"/>
    <w:rsid w:val="00D80C08"/>
    <w:rsid w:val="00D93DC9"/>
    <w:rsid w:val="00D95698"/>
    <w:rsid w:val="00DA4125"/>
    <w:rsid w:val="00DA6FC4"/>
    <w:rsid w:val="00DB38C3"/>
    <w:rsid w:val="00DB4CCD"/>
    <w:rsid w:val="00DB5498"/>
    <w:rsid w:val="00DB5C62"/>
    <w:rsid w:val="00DC0B14"/>
    <w:rsid w:val="00DC1EEF"/>
    <w:rsid w:val="00DC2F1A"/>
    <w:rsid w:val="00DD5168"/>
    <w:rsid w:val="00DE04B8"/>
    <w:rsid w:val="00DE5E66"/>
    <w:rsid w:val="00DF1161"/>
    <w:rsid w:val="00DF553C"/>
    <w:rsid w:val="00E0485B"/>
    <w:rsid w:val="00E064BE"/>
    <w:rsid w:val="00E077FA"/>
    <w:rsid w:val="00E122BA"/>
    <w:rsid w:val="00E23B38"/>
    <w:rsid w:val="00E2784E"/>
    <w:rsid w:val="00E31570"/>
    <w:rsid w:val="00E366B2"/>
    <w:rsid w:val="00E4257E"/>
    <w:rsid w:val="00E45528"/>
    <w:rsid w:val="00E50EFB"/>
    <w:rsid w:val="00E51D77"/>
    <w:rsid w:val="00E571AB"/>
    <w:rsid w:val="00E62E72"/>
    <w:rsid w:val="00E72231"/>
    <w:rsid w:val="00E734CE"/>
    <w:rsid w:val="00E74EE6"/>
    <w:rsid w:val="00E83D23"/>
    <w:rsid w:val="00E84536"/>
    <w:rsid w:val="00E848DE"/>
    <w:rsid w:val="00E85A5F"/>
    <w:rsid w:val="00E85E5A"/>
    <w:rsid w:val="00E90E3C"/>
    <w:rsid w:val="00E95E14"/>
    <w:rsid w:val="00EA2806"/>
    <w:rsid w:val="00EA34ED"/>
    <w:rsid w:val="00EA74DD"/>
    <w:rsid w:val="00EB4724"/>
    <w:rsid w:val="00EC2B96"/>
    <w:rsid w:val="00EC364C"/>
    <w:rsid w:val="00EC601C"/>
    <w:rsid w:val="00EC6093"/>
    <w:rsid w:val="00EC755F"/>
    <w:rsid w:val="00ED3683"/>
    <w:rsid w:val="00ED5586"/>
    <w:rsid w:val="00EE2501"/>
    <w:rsid w:val="00EE36D7"/>
    <w:rsid w:val="00EE647F"/>
    <w:rsid w:val="00EF57D2"/>
    <w:rsid w:val="00EF725A"/>
    <w:rsid w:val="00F008A7"/>
    <w:rsid w:val="00F04715"/>
    <w:rsid w:val="00F060A0"/>
    <w:rsid w:val="00F205A3"/>
    <w:rsid w:val="00F254F5"/>
    <w:rsid w:val="00F2777F"/>
    <w:rsid w:val="00F3007D"/>
    <w:rsid w:val="00F570D5"/>
    <w:rsid w:val="00F72976"/>
    <w:rsid w:val="00F92687"/>
    <w:rsid w:val="00F93703"/>
    <w:rsid w:val="00FA0183"/>
    <w:rsid w:val="00FA5B6A"/>
    <w:rsid w:val="00FB2CD8"/>
    <w:rsid w:val="00FB51CE"/>
    <w:rsid w:val="00FC461F"/>
    <w:rsid w:val="00FC4BF7"/>
    <w:rsid w:val="00FC4CE9"/>
    <w:rsid w:val="00FD19D3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7E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7E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637EC"/>
    <w:rPr>
      <w:rFonts w:asciiTheme="majorHAnsi" w:eastAsiaTheme="majorEastAsia" w:hAnsiTheme="majorHAnsi" w:cstheme="majorBidi"/>
      <w:b/>
      <w:bCs/>
      <w:color w:val="4472C4" w:themeColor="accent1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6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D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7E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7E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637EC"/>
    <w:rPr>
      <w:rFonts w:asciiTheme="majorHAnsi" w:eastAsiaTheme="majorEastAsia" w:hAnsiTheme="majorHAnsi" w:cstheme="majorBidi"/>
      <w:b/>
      <w:bCs/>
      <w:color w:val="4472C4" w:themeColor="accent1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6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m.nl/Onderwerpen/E/E_coli_Escherichia_coli/Diagnostiek_Escherichia_coli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65230878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6580</dc:creator>
  <cp:lastModifiedBy>Inge van den Bosch - Senden</cp:lastModifiedBy>
  <cp:revision>3</cp:revision>
  <dcterms:created xsi:type="dcterms:W3CDTF">2017-10-04T15:45:00Z</dcterms:created>
  <dcterms:modified xsi:type="dcterms:W3CDTF">2017-10-05T10:34:00Z</dcterms:modified>
</cp:coreProperties>
</file>